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DB1F" w14:textId="3A63767A" w:rsidR="005E1D40" w:rsidRPr="00DE5C32" w:rsidRDefault="0041159A" w:rsidP="001B505E">
      <w:pPr>
        <w:jc w:val="center"/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</w:pPr>
      <w:r w:rsidRPr="00DE5C3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202</w:t>
      </w:r>
      <w:r w:rsidR="00DE5C32" w:rsidRPr="00DE5C3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2</w:t>
      </w:r>
      <w:r w:rsidRPr="00DE5C3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-202</w:t>
      </w:r>
      <w:r w:rsidR="00DE5C32" w:rsidRPr="00DE5C3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3</w:t>
      </w:r>
      <w:r w:rsidRPr="00DE5C3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 xml:space="preserve"> </w:t>
      </w:r>
      <w:r w:rsidR="001B505E" w:rsidRPr="00DE5C32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</w:rPr>
        <w:t>NCTA Grant Ideas</w:t>
      </w:r>
    </w:p>
    <w:p w14:paraId="59D22806" w14:textId="77777777" w:rsidR="009867E4" w:rsidRPr="009867E4" w:rsidRDefault="009867E4" w:rsidP="001B505E">
      <w:pPr>
        <w:jc w:val="center"/>
        <w:rPr>
          <w:rFonts w:ascii="Arial" w:eastAsia="Times New Roman" w:hAnsi="Arial" w:cs="Arial"/>
          <w:b/>
          <w:bCs/>
          <w:kern w:val="36"/>
          <w:sz w:val="2"/>
          <w:szCs w:val="2"/>
          <w:u w:val="single"/>
        </w:rPr>
      </w:pPr>
    </w:p>
    <w:p w14:paraId="6E566071" w14:textId="77777777" w:rsidR="001B505E" w:rsidRPr="00606180" w:rsidRDefault="001B505E" w:rsidP="001B50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 xml:space="preserve">Host a training and development day focused on testing trends </w:t>
      </w:r>
    </w:p>
    <w:p w14:paraId="02BECF55" w14:textId="77777777" w:rsidR="001B505E" w:rsidRPr="00606180" w:rsidRDefault="001B505E" w:rsidP="001B50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Develop a research study focused on a testing topic</w:t>
      </w:r>
    </w:p>
    <w:p w14:paraId="6D24A227" w14:textId="77777777" w:rsidR="001B505E" w:rsidRPr="00606180" w:rsidRDefault="001B505E" w:rsidP="001B50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Projects to be presented at the NCTA conference</w:t>
      </w:r>
    </w:p>
    <w:p w14:paraId="316DADCE" w14:textId="77777777" w:rsidR="001B505E" w:rsidRPr="00606180" w:rsidRDefault="001B505E" w:rsidP="001B50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Research to be submitted to the NCTA Journal</w:t>
      </w:r>
    </w:p>
    <w:p w14:paraId="57B17726" w14:textId="77777777" w:rsidR="001B505E" w:rsidRPr="00606180" w:rsidRDefault="001B505E" w:rsidP="001B505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Testing professionals growth and development events/workshops</w:t>
      </w:r>
    </w:p>
    <w:p w14:paraId="6E787F6D" w14:textId="69AAF92B" w:rsidR="0061151E" w:rsidRPr="0061151E" w:rsidRDefault="001B505E" w:rsidP="0061151E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Testing workshops focused on sharing NCTA Proctoring Best Practices</w:t>
      </w:r>
    </w:p>
    <w:p w14:paraId="5C813969" w14:textId="77777777" w:rsidR="001B505E" w:rsidRPr="00606180" w:rsidRDefault="001B505E" w:rsidP="001B505E">
      <w:pPr>
        <w:rPr>
          <w:rFonts w:ascii="Arial" w:hAnsi="Arial" w:cs="Arial"/>
          <w:b/>
          <w:sz w:val="23"/>
          <w:szCs w:val="23"/>
        </w:rPr>
      </w:pPr>
      <w:r w:rsidRPr="00606180">
        <w:rPr>
          <w:rFonts w:ascii="Arial" w:hAnsi="Arial" w:cs="Arial"/>
          <w:b/>
          <w:sz w:val="23"/>
          <w:szCs w:val="23"/>
        </w:rPr>
        <w:t>Examples:</w:t>
      </w:r>
    </w:p>
    <w:p w14:paraId="64845433" w14:textId="77777777" w:rsidR="001B505E" w:rsidRPr="00606180" w:rsidRDefault="001B505E" w:rsidP="001B505E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 xml:space="preserve">Alabama Association of Testing Professionals (AATP) Inaugural conference:  “Taking Testing to New Heights” </w:t>
      </w:r>
    </w:p>
    <w:p w14:paraId="439F0750" w14:textId="01B3667F" w:rsidR="001B505E" w:rsidRPr="00606180" w:rsidRDefault="001B505E" w:rsidP="001B505E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 xml:space="preserve">Arizona State University - Safe, Sensitive, and Secure:  Meeting Today’s Testing Needs </w:t>
      </w:r>
    </w:p>
    <w:p w14:paraId="46E85949" w14:textId="77777777" w:rsidR="001B505E" w:rsidRPr="00606180" w:rsidRDefault="001B505E" w:rsidP="001B505E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 xml:space="preserve">Arkansas College Testing Association (ACTA) - 4th Annual Partners for Student Success, Joint Student Affairs conference </w:t>
      </w:r>
    </w:p>
    <w:p w14:paraId="5AB61B76" w14:textId="77777777" w:rsidR="001B505E" w:rsidRPr="00606180" w:rsidRDefault="001B505E" w:rsidP="001B505E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Blue Ridge Community and Technical College — Initial Creation of a West Virginia Collegiate Testing Association</w:t>
      </w:r>
    </w:p>
    <w:p w14:paraId="174864D2" w14:textId="77777777" w:rsidR="001B505E" w:rsidRPr="00606180" w:rsidRDefault="001B505E" w:rsidP="001B505E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Fayetteville State University — Identifying New and Cutting Edge Technologies in Academic Testing – A One-Day Conference</w:t>
      </w:r>
    </w:p>
    <w:p w14:paraId="4F5095CB" w14:textId="77777777" w:rsidR="001B505E" w:rsidRPr="00606180" w:rsidRDefault="001B505E" w:rsidP="001B505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North Carolina Central University (NCCU) — How to become an NCTA Certified Test Center:  Continuing the work of the North Carolina Association of Collegiate Testing Professionals</w:t>
      </w:r>
    </w:p>
    <w:p w14:paraId="618F6DDA" w14:textId="77777777" w:rsidR="001B505E" w:rsidRPr="00606180" w:rsidRDefault="001B505E" w:rsidP="001B505E">
      <w:pPr>
        <w:pStyle w:val="ListParagraph"/>
        <w:rPr>
          <w:rFonts w:ascii="Arial" w:hAnsi="Arial" w:cs="Arial"/>
          <w:sz w:val="23"/>
          <w:szCs w:val="23"/>
        </w:rPr>
      </w:pPr>
    </w:p>
    <w:p w14:paraId="56762D9E" w14:textId="741ABB0B" w:rsidR="001B505E" w:rsidRPr="00606180" w:rsidRDefault="001B505E" w:rsidP="001B505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>Temple University (TU) — Testing Workshop: testing services at TU and ATP-NCTA Proctoring Best Practices</w:t>
      </w:r>
    </w:p>
    <w:p w14:paraId="0EC0F60B" w14:textId="77777777" w:rsidR="001B505E" w:rsidRPr="00606180" w:rsidRDefault="001B505E" w:rsidP="001B505E">
      <w:pPr>
        <w:pStyle w:val="ListParagraph"/>
        <w:rPr>
          <w:rFonts w:ascii="Arial" w:hAnsi="Arial" w:cs="Arial"/>
          <w:sz w:val="23"/>
          <w:szCs w:val="23"/>
        </w:rPr>
      </w:pPr>
    </w:p>
    <w:p w14:paraId="1BABD033" w14:textId="77777777" w:rsidR="001B505E" w:rsidRPr="00DE5C32" w:rsidRDefault="001B505E" w:rsidP="001B505E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606180">
        <w:rPr>
          <w:rFonts w:ascii="Arial" w:hAnsi="Arial" w:cs="Arial"/>
          <w:sz w:val="23"/>
          <w:szCs w:val="23"/>
        </w:rPr>
        <w:t xml:space="preserve">Texas State Technical College —  Testing Retreat:  This project is to bring all TSTC Testing staff together to ensure that they have basic information that is important to the </w:t>
      </w:r>
      <w:r w:rsidRPr="00DE5C32">
        <w:rPr>
          <w:rFonts w:ascii="Arial" w:hAnsi="Arial" w:cs="Arial"/>
          <w:sz w:val="23"/>
          <w:szCs w:val="23"/>
        </w:rPr>
        <w:t xml:space="preserve">day to day operations of the TSTC Test Centers.  </w:t>
      </w:r>
    </w:p>
    <w:p w14:paraId="295F03F4" w14:textId="5F25C33B" w:rsidR="009867E4" w:rsidRPr="00DE5C32" w:rsidRDefault="001B505E" w:rsidP="003A38A0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E5C32">
        <w:rPr>
          <w:rFonts w:ascii="Arial" w:hAnsi="Arial" w:cs="Arial"/>
          <w:sz w:val="23"/>
          <w:szCs w:val="23"/>
        </w:rPr>
        <w:t>University of Rhode Island – Creation of a Rhode Island (RI) Collegiate Testing Association – A One-Day Mini-Conference</w:t>
      </w:r>
    </w:p>
    <w:p w14:paraId="46BF9BC1" w14:textId="16A64853" w:rsidR="0061151E" w:rsidRPr="00DE5C32" w:rsidRDefault="0061151E" w:rsidP="003A38A0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E5C32">
        <w:rPr>
          <w:rFonts w:ascii="Arial" w:hAnsi="Arial" w:cs="Arial"/>
          <w:sz w:val="23"/>
          <w:szCs w:val="23"/>
        </w:rPr>
        <w:t>Davidson-Davie Communit</w:t>
      </w:r>
      <w:bookmarkStart w:id="0" w:name="_GoBack"/>
      <w:bookmarkEnd w:id="0"/>
      <w:r w:rsidRPr="00DE5C32">
        <w:rPr>
          <w:rFonts w:ascii="Arial" w:hAnsi="Arial" w:cs="Arial"/>
          <w:sz w:val="23"/>
          <w:szCs w:val="23"/>
        </w:rPr>
        <w:t>y College - Training and development day to ensure testing staff and testing center policies, mission, vision, and values align with NCTA and testing vendors</w:t>
      </w:r>
    </w:p>
    <w:p w14:paraId="7634F025" w14:textId="04315872" w:rsidR="0061151E" w:rsidRPr="00DE5C32" w:rsidRDefault="0061151E" w:rsidP="003A38A0">
      <w:pPr>
        <w:numPr>
          <w:ilvl w:val="0"/>
          <w:numId w:val="2"/>
        </w:numPr>
        <w:rPr>
          <w:rFonts w:ascii="Arial" w:hAnsi="Arial" w:cs="Arial"/>
          <w:sz w:val="23"/>
          <w:szCs w:val="23"/>
        </w:rPr>
      </w:pPr>
      <w:r w:rsidRPr="00DE5C32">
        <w:rPr>
          <w:rFonts w:ascii="Arial" w:hAnsi="Arial" w:cs="Arial"/>
          <w:sz w:val="23"/>
          <w:szCs w:val="23"/>
        </w:rPr>
        <w:t xml:space="preserve">Southeast </w:t>
      </w:r>
      <w:r w:rsidR="00DE5C32" w:rsidRPr="00DE5C32">
        <w:rPr>
          <w:rFonts w:ascii="Arial" w:hAnsi="Arial" w:cs="Arial"/>
          <w:sz w:val="23"/>
          <w:szCs w:val="23"/>
        </w:rPr>
        <w:t>Missouri</w:t>
      </w:r>
      <w:r w:rsidRPr="00DE5C32">
        <w:rPr>
          <w:rFonts w:ascii="Arial" w:hAnsi="Arial" w:cs="Arial"/>
          <w:sz w:val="23"/>
          <w:szCs w:val="23"/>
        </w:rPr>
        <w:t xml:space="preserve"> State University - Detection of Fake Identifications: A Comparison of Live Proctors vs. Remote Proctors</w:t>
      </w:r>
    </w:p>
    <w:p w14:paraId="5721EB26" w14:textId="77777777" w:rsidR="001B505E" w:rsidRDefault="001B505E" w:rsidP="001B505E"/>
    <w:sectPr w:rsidR="001B5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5BB8"/>
    <w:multiLevelType w:val="hybridMultilevel"/>
    <w:tmpl w:val="BBE27978"/>
    <w:lvl w:ilvl="0" w:tplc="7F74F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F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85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08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0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A9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CD7CF7"/>
    <w:multiLevelType w:val="hybridMultilevel"/>
    <w:tmpl w:val="BDC4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F28BE"/>
    <w:multiLevelType w:val="hybridMultilevel"/>
    <w:tmpl w:val="90C43F82"/>
    <w:lvl w:ilvl="0" w:tplc="C3CCD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8A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69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AE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A7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46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E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C6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C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5E"/>
    <w:rsid w:val="001B505E"/>
    <w:rsid w:val="0041159A"/>
    <w:rsid w:val="004B3F4C"/>
    <w:rsid w:val="0061151E"/>
    <w:rsid w:val="00693F38"/>
    <w:rsid w:val="009867E4"/>
    <w:rsid w:val="00B3150A"/>
    <w:rsid w:val="00C65917"/>
    <w:rsid w:val="00D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979F4"/>
  <w15:chartTrackingRefBased/>
  <w15:docId w15:val="{22AD4080-D7D2-4E1C-9ED9-808E202E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Shirey</dc:creator>
  <cp:keywords/>
  <dc:description/>
  <cp:lastModifiedBy>Cindy Meza</cp:lastModifiedBy>
  <cp:revision>5</cp:revision>
  <dcterms:created xsi:type="dcterms:W3CDTF">2021-10-19T14:06:00Z</dcterms:created>
  <dcterms:modified xsi:type="dcterms:W3CDTF">2021-11-12T22:08:00Z</dcterms:modified>
</cp:coreProperties>
</file>